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703" w:rsidRDefault="00752E04" w:rsidP="00395703">
      <w:pPr>
        <w:pStyle w:val="a3"/>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3GPP TSG-WG SA2 Meeting #144</w:t>
      </w:r>
      <w:r w:rsidR="00395703">
        <w:rPr>
          <w:rFonts w:ascii="Arial" w:eastAsia="Arial Unicode MS" w:hAnsi="Arial" w:cs="Arial"/>
          <w:b/>
          <w:bCs/>
          <w:sz w:val="24"/>
        </w:rPr>
        <w:t xml:space="preserve">E e-meeting </w:t>
      </w:r>
      <w:r w:rsidR="00395703">
        <w:rPr>
          <w:rFonts w:ascii="Arial" w:eastAsia="Arial Unicode MS" w:hAnsi="Arial" w:cs="Arial"/>
          <w:b/>
          <w:bCs/>
          <w:sz w:val="24"/>
        </w:rPr>
        <w:tab/>
      </w:r>
      <w:r w:rsidR="004C32B2">
        <w:rPr>
          <w:rFonts w:ascii="Arial" w:eastAsia="宋体" w:hAnsi="Arial"/>
          <w:b/>
          <w:i/>
          <w:noProof/>
          <w:sz w:val="28"/>
        </w:rPr>
        <w:t>S2-21</w:t>
      </w:r>
      <w:r w:rsidR="00395703">
        <w:rPr>
          <w:rFonts w:ascii="Arial" w:eastAsia="宋体" w:hAnsi="Arial"/>
          <w:b/>
          <w:i/>
          <w:noProof/>
          <w:sz w:val="28"/>
        </w:rPr>
        <w:t>0</w:t>
      </w:r>
      <w:r w:rsidR="0050028A">
        <w:rPr>
          <w:rFonts w:ascii="Arial" w:eastAsia="宋体" w:hAnsi="Arial"/>
          <w:b/>
          <w:i/>
          <w:noProof/>
          <w:sz w:val="28"/>
        </w:rPr>
        <w:t>2820</w:t>
      </w:r>
      <w:bookmarkStart w:id="0" w:name="_GoBack"/>
      <w:bookmarkEnd w:id="0"/>
    </w:p>
    <w:p w:rsidR="00395703" w:rsidRDefault="00752E04" w:rsidP="00395703">
      <w:pPr>
        <w:pStyle w:val="a3"/>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Elbonia, April 12 – April 16</w:t>
      </w:r>
      <w:r w:rsidR="00395703">
        <w:rPr>
          <w:rFonts w:ascii="Arial" w:eastAsia="Arial Unicode MS" w:hAnsi="Arial" w:cs="Arial"/>
          <w:b/>
          <w:bCs/>
          <w:sz w:val="24"/>
        </w:rPr>
        <w:t>, 2021</w:t>
      </w:r>
      <w:r w:rsidR="00395703">
        <w:rPr>
          <w:rFonts w:ascii="Arial" w:eastAsia="Arial Unicode MS" w:hAnsi="Arial" w:cs="Arial"/>
          <w:b/>
          <w:bCs/>
        </w:rPr>
        <w:tab/>
      </w:r>
      <w:r w:rsidR="00395703">
        <w:rPr>
          <w:rFonts w:ascii="Arial" w:hAnsi="Arial" w:cs="Arial"/>
          <w:b/>
          <w:bCs/>
          <w:color w:val="0000FF"/>
        </w:rPr>
        <w:t>(revision of S</w:t>
      </w:r>
      <w:r w:rsidR="004C32B2">
        <w:rPr>
          <w:rFonts w:ascii="Arial" w:hAnsi="Arial" w:cs="Arial"/>
          <w:b/>
          <w:bCs/>
          <w:color w:val="0000FF"/>
        </w:rPr>
        <w:t>2-21</w:t>
      </w:r>
      <w:r w:rsidR="00395703">
        <w:rPr>
          <w:rFonts w:ascii="Arial" w:hAnsi="Arial" w:cs="Arial"/>
          <w:b/>
          <w:bCs/>
          <w:color w:val="0000FF"/>
        </w:rPr>
        <w:t>0xxxx)</w:t>
      </w:r>
    </w:p>
    <w:p w:rsidR="00463675" w:rsidRPr="00395703" w:rsidRDefault="00463675">
      <w:pPr>
        <w:rPr>
          <w:rFonts w:ascii="Arial" w:hAnsi="Arial" w:cs="Arial"/>
        </w:rPr>
      </w:pPr>
    </w:p>
    <w:p w:rsidR="00463675" w:rsidRPr="000F4E43" w:rsidRDefault="00463675" w:rsidP="000F4E43">
      <w:pPr>
        <w:pStyle w:val="ac"/>
      </w:pPr>
      <w:r w:rsidRPr="000F4E43">
        <w:t>Title:</w:t>
      </w:r>
      <w:r w:rsidRPr="000F4E43">
        <w:tab/>
      </w:r>
      <w:r w:rsidRPr="000F4E43">
        <w:rPr>
          <w:color w:val="FF0000"/>
        </w:rPr>
        <w:t xml:space="preserve">[DRAFT] </w:t>
      </w:r>
      <w:r w:rsidR="00376945" w:rsidRPr="00376945">
        <w:rPr>
          <w:color w:val="000000"/>
        </w:rPr>
        <w:t>LS Response on the input parameters of the LCS subscription request from an AF via NEF</w:t>
      </w:r>
    </w:p>
    <w:p w:rsidR="00463675" w:rsidRPr="000F4E43" w:rsidRDefault="00463675" w:rsidP="000F4E43">
      <w:pPr>
        <w:pStyle w:val="ac"/>
      </w:pPr>
      <w:r w:rsidRPr="000F4E43">
        <w:t>Response to:</w:t>
      </w:r>
      <w:r w:rsidRPr="000F4E43">
        <w:tab/>
      </w:r>
      <w:r w:rsidR="00376945">
        <w:t>(</w:t>
      </w:r>
      <w:r w:rsidR="00376945" w:rsidRPr="00876538">
        <w:t>S2-210</w:t>
      </w:r>
      <w:r w:rsidR="00376945">
        <w:t>0020</w:t>
      </w:r>
      <w:r w:rsidR="00376945" w:rsidRPr="00876538">
        <w:t>/C3-205448</w:t>
      </w:r>
      <w:r w:rsidR="00376945">
        <w:t>)</w:t>
      </w:r>
      <w:r w:rsidR="00376945" w:rsidRPr="00876538">
        <w:t xml:space="preserve"> LS on the input parameters of the LCS subscription request from an AF via NEF</w:t>
      </w:r>
    </w:p>
    <w:p w:rsidR="00463675" w:rsidRPr="000F4E43" w:rsidRDefault="00463675" w:rsidP="000F4E43">
      <w:pPr>
        <w:pStyle w:val="ac"/>
      </w:pPr>
      <w:r w:rsidRPr="000F4E43">
        <w:t>Release:</w:t>
      </w:r>
      <w:r w:rsidRPr="000F4E43">
        <w:tab/>
      </w:r>
      <w:r w:rsidR="00376945" w:rsidRPr="001C6336">
        <w:t>Release-16</w:t>
      </w:r>
    </w:p>
    <w:p w:rsidR="00463675" w:rsidRPr="000F4E43" w:rsidRDefault="00463675" w:rsidP="000F4E43">
      <w:pPr>
        <w:pStyle w:val="ac"/>
      </w:pPr>
      <w:r w:rsidRPr="000F4E43">
        <w:t>Work Item:</w:t>
      </w:r>
      <w:r w:rsidRPr="000F4E43">
        <w:tab/>
      </w:r>
      <w:r w:rsidR="00376945" w:rsidRPr="001C6336">
        <w:t>5G_eLCS</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4B5E51" w:rsidRPr="00CF231F">
        <w:rPr>
          <w:b w:val="0"/>
        </w:rPr>
        <w:t>[</w:t>
      </w:r>
      <w:r w:rsidR="00CF231F" w:rsidRPr="00CF231F">
        <w:rPr>
          <w:b w:val="0"/>
        </w:rPr>
        <w:t>Huawei will be</w:t>
      </w:r>
      <w:r w:rsidR="004B5E51" w:rsidRPr="00CF231F">
        <w:rPr>
          <w:b w:val="0"/>
        </w:rPr>
        <w:t>]</w:t>
      </w:r>
      <w:r w:rsidR="004B5E51">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376945">
        <w:rPr>
          <w:b w:val="0"/>
        </w:rPr>
        <w:t>CT3</w:t>
      </w:r>
    </w:p>
    <w:p w:rsidR="00463675" w:rsidRPr="00B62027" w:rsidRDefault="00463675" w:rsidP="000F4E43">
      <w:pPr>
        <w:pStyle w:val="Source"/>
        <w:rPr>
          <w:lang w:val="fr-FR"/>
        </w:rPr>
      </w:pPr>
      <w:r w:rsidRPr="00B62027">
        <w:rPr>
          <w:lang w:val="fr-FR"/>
        </w:rPr>
        <w:t>Cc:</w:t>
      </w:r>
      <w:r w:rsidRPr="00B62027">
        <w:rPr>
          <w:lang w:val="fr-FR"/>
        </w:rPr>
        <w:tab/>
      </w:r>
      <w:r w:rsidR="00376945">
        <w:rPr>
          <w:b w:val="0"/>
          <w:lang w:val="fr-FR"/>
        </w:rPr>
        <w:t>CT4</w:t>
      </w:r>
    </w:p>
    <w:p w:rsidR="00463675" w:rsidRPr="00B62027" w:rsidRDefault="00463675">
      <w:pPr>
        <w:spacing w:after="60"/>
        <w:ind w:left="1985" w:hanging="1985"/>
        <w:rPr>
          <w:rFonts w:ascii="Arial" w:hAnsi="Arial" w:cs="Arial"/>
          <w:bCs/>
          <w:lang w:val="fr-FR"/>
        </w:rPr>
      </w:pPr>
    </w:p>
    <w:p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rsidR="00463675" w:rsidRPr="000F4E43" w:rsidRDefault="00463675" w:rsidP="000F4E43">
      <w:pPr>
        <w:pStyle w:val="Contact"/>
        <w:tabs>
          <w:tab w:val="clear" w:pos="2268"/>
        </w:tabs>
        <w:rPr>
          <w:bCs/>
        </w:rPr>
      </w:pPr>
      <w:r w:rsidRPr="000F4E43">
        <w:t>Name:</w:t>
      </w:r>
      <w:r w:rsidRPr="000F4E43">
        <w:rPr>
          <w:bCs/>
        </w:rPr>
        <w:tab/>
      </w:r>
      <w:r w:rsidR="00376945">
        <w:rPr>
          <w:b w:val="0"/>
          <w:bCs/>
          <w:lang w:eastAsia="zh-CN"/>
        </w:rPr>
        <w:t>Runze Zhou</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B5E51" w:rsidRPr="004B5E51">
        <w:rPr>
          <w:b w:val="0"/>
          <w:bCs/>
        </w:rPr>
        <w:t>zhourunze</w:t>
      </w:r>
      <w:r w:rsidR="00F62570">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4B5E51">
        <w:rPr>
          <w:color w:val="000000"/>
        </w:rPr>
        <w:t>S2-210xxxx (CR)</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463675" w:rsidRDefault="00376945">
      <w:pPr>
        <w:rPr>
          <w:rFonts w:ascii="Arial" w:hAnsi="Arial" w:cs="Arial"/>
          <w:color w:val="FF0000"/>
        </w:rPr>
      </w:pPr>
      <w:r>
        <w:rPr>
          <w:rFonts w:ascii="Arial" w:hAnsi="Arial" w:cs="Arial"/>
          <w:color w:val="FF0000"/>
        </w:rPr>
        <w:t xml:space="preserve">S2-2101595 provides answers to the LS from CT3 </w:t>
      </w:r>
      <w:r w:rsidRPr="00376945">
        <w:rPr>
          <w:rFonts w:ascii="Arial" w:hAnsi="Arial" w:cs="Arial"/>
          <w:color w:val="FF0000"/>
        </w:rPr>
        <w:t>on the input parameters of the LCS subscription request from an AF via NEF</w:t>
      </w:r>
      <w:r>
        <w:rPr>
          <w:rFonts w:ascii="Arial" w:hAnsi="Arial" w:cs="Arial"/>
          <w:color w:val="FF0000"/>
        </w:rPr>
        <w:t>. In the paper, it is stated:</w:t>
      </w:r>
    </w:p>
    <w:p w:rsidR="00376945" w:rsidRDefault="00376945" w:rsidP="00376945">
      <w:pPr>
        <w:jc w:val="both"/>
      </w:pPr>
      <w:r w:rsidRPr="00434B90">
        <w:rPr>
          <w:b/>
        </w:rPr>
        <w:t>Q3</w:t>
      </w:r>
      <w:r>
        <w:t>:</w:t>
      </w:r>
      <w:r>
        <w:tab/>
        <w:t>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Ngmlc_Location_ProvideLocation request.</w:t>
      </w:r>
    </w:p>
    <w:p w:rsidR="00376945" w:rsidRDefault="00376945" w:rsidP="00376945">
      <w:pPr>
        <w:pStyle w:val="a3"/>
        <w:tabs>
          <w:tab w:val="clear" w:pos="4153"/>
          <w:tab w:val="clear" w:pos="8306"/>
        </w:tabs>
        <w:rPr>
          <w:rFonts w:ascii="Arial" w:hAnsi="Arial" w:cs="Arial"/>
        </w:rPr>
      </w:pPr>
    </w:p>
    <w:p w:rsidR="00376945" w:rsidRDefault="00376945" w:rsidP="00376945">
      <w:pPr>
        <w:jc w:val="both"/>
        <w:rPr>
          <w:i/>
          <w:iCs/>
        </w:rPr>
      </w:pPr>
      <w:r w:rsidRPr="009A10CC">
        <w:rPr>
          <w:i/>
          <w:iCs/>
        </w:rPr>
        <w:t>ANSWER:   The parameter "</w:t>
      </w:r>
      <w:bookmarkStart w:id="1" w:name="_Hlk64964221"/>
      <w:r w:rsidRPr="009A10CC">
        <w:rPr>
          <w:i/>
          <w:iCs/>
        </w:rPr>
        <w:t>External Client Type"</w:t>
      </w:r>
      <w:r>
        <w:rPr>
          <w:i/>
          <w:iCs/>
        </w:rPr>
        <w:t xml:space="preserve"> </w:t>
      </w:r>
      <w:bookmarkEnd w:id="1"/>
      <w:r>
        <w:rPr>
          <w:i/>
          <w:iCs/>
        </w:rPr>
        <w:t>may be provisioned in the NEF or GMLC per AF. It</w:t>
      </w:r>
      <w:r w:rsidRPr="009A10CC">
        <w:rPr>
          <w:i/>
          <w:iCs/>
        </w:rPr>
        <w:t xml:space="preserve"> </w:t>
      </w:r>
      <w:r>
        <w:rPr>
          <w:i/>
          <w:iCs/>
        </w:rPr>
        <w:t>is</w:t>
      </w:r>
      <w:r w:rsidRPr="009A10CC">
        <w:rPr>
          <w:i/>
          <w:iCs/>
        </w:rPr>
        <w:t xml:space="preserve"> used for privacy authorization in GMLC (23.273 6.1.2) or NEF (23.273 6.5.1). </w:t>
      </w:r>
    </w:p>
    <w:p w:rsidR="00376945" w:rsidRDefault="00376945" w:rsidP="00376945">
      <w:pPr>
        <w:jc w:val="both"/>
        <w:rPr>
          <w:i/>
          <w:iCs/>
        </w:rPr>
      </w:pPr>
      <w:r>
        <w:rPr>
          <w:rFonts w:hint="eastAsia"/>
          <w:i/>
          <w:iCs/>
          <w:lang w:eastAsia="zh-CN"/>
        </w:rPr>
        <w:t>I</w:t>
      </w:r>
      <w:r>
        <w:rPr>
          <w:i/>
          <w:iCs/>
          <w:lang w:eastAsia="zh-CN"/>
        </w:rPr>
        <w:t xml:space="preserve">f provisioned in the NEF, </w:t>
      </w:r>
      <w:r>
        <w:rPr>
          <w:i/>
          <w:iCs/>
        </w:rPr>
        <w:t xml:space="preserve">when AF sends location request to NEF, based on the AF ID, NEF derive the “External (LCS) Client Type” and </w:t>
      </w:r>
      <w:r w:rsidRPr="009A10CC">
        <w:rPr>
          <w:i/>
          <w:iCs/>
        </w:rPr>
        <w:t>includ</w:t>
      </w:r>
      <w:r>
        <w:rPr>
          <w:i/>
          <w:iCs/>
        </w:rPr>
        <w:t xml:space="preserve"> it</w:t>
      </w:r>
      <w:r w:rsidRPr="009A10CC">
        <w:rPr>
          <w:i/>
          <w:iCs/>
        </w:rPr>
        <w:t xml:space="preserve"> in Ngmlc_Location_ProvideLocation request.</w:t>
      </w:r>
    </w:p>
    <w:p w:rsidR="00376945" w:rsidRDefault="00376945" w:rsidP="00376945">
      <w:pPr>
        <w:jc w:val="both"/>
        <w:rPr>
          <w:i/>
          <w:iCs/>
        </w:rPr>
      </w:pPr>
      <w:r>
        <w:rPr>
          <w:i/>
          <w:iCs/>
        </w:rPr>
        <w:t>If not provisioned in NEF, NEF simply forwards the location request message from AF to the GMLC.</w:t>
      </w:r>
    </w:p>
    <w:p w:rsidR="00376945" w:rsidRDefault="00376945" w:rsidP="00376945">
      <w:pPr>
        <w:rPr>
          <w:rFonts w:ascii="Arial" w:hAnsi="Arial" w:cs="Arial"/>
          <w:color w:val="FF0000"/>
        </w:rPr>
      </w:pPr>
      <w:r w:rsidRPr="00376945">
        <w:rPr>
          <w:rFonts w:hint="eastAsia"/>
          <w:i/>
          <w:iCs/>
          <w:highlight w:val="yellow"/>
          <w:lang w:eastAsia="zh-CN"/>
        </w:rPr>
        <w:t>S</w:t>
      </w:r>
      <w:r w:rsidRPr="00376945">
        <w:rPr>
          <w:i/>
          <w:iCs/>
          <w:highlight w:val="yellow"/>
          <w:lang w:eastAsia="zh-CN"/>
        </w:rPr>
        <w:t>A2 will continue to work the issue whether it is NEF or GMLC to determine the “External (LCS) Client Type”, in case the location request is sent by AF via N33 interface.</w:t>
      </w:r>
      <w:r>
        <w:rPr>
          <w:i/>
          <w:iCs/>
          <w:lang w:eastAsia="zh-CN"/>
        </w:rPr>
        <w:t xml:space="preserve"> It is expected SA2 will define a single solution.</w:t>
      </w:r>
    </w:p>
    <w:p w:rsidR="00376945" w:rsidRPr="000F4E43" w:rsidRDefault="00376945">
      <w:pPr>
        <w:rPr>
          <w:rFonts w:ascii="Arial" w:hAnsi="Arial" w:cs="Arial"/>
          <w:i/>
          <w:iCs/>
          <w:color w:val="FF0000"/>
        </w:rPr>
      </w:pPr>
    </w:p>
    <w:p w:rsidR="00376945" w:rsidRDefault="00376945">
      <w:pPr>
        <w:pStyle w:val="a3"/>
        <w:tabs>
          <w:tab w:val="clear" w:pos="4153"/>
          <w:tab w:val="clear" w:pos="8306"/>
        </w:tabs>
        <w:rPr>
          <w:rFonts w:ascii="Arial" w:hAnsi="Arial" w:cs="Arial"/>
          <w:lang w:eastAsia="zh-CN"/>
        </w:rPr>
      </w:pPr>
      <w:r>
        <w:rPr>
          <w:rFonts w:ascii="Arial" w:hAnsi="Arial" w:cs="Arial"/>
          <w:lang w:eastAsia="zh-CN"/>
        </w:rPr>
        <w:t>The highlight texts has been further discussed by SA2 and conclusion is as follows:</w:t>
      </w:r>
    </w:p>
    <w:p w:rsidR="00463675" w:rsidRDefault="00376945">
      <w:pPr>
        <w:pStyle w:val="a3"/>
        <w:tabs>
          <w:tab w:val="clear" w:pos="4153"/>
          <w:tab w:val="clear" w:pos="8306"/>
        </w:tabs>
        <w:rPr>
          <w:rFonts w:ascii="Arial" w:hAnsi="Arial" w:cs="Arial"/>
          <w:lang w:eastAsia="zh-CN"/>
        </w:rPr>
      </w:pPr>
      <w:r>
        <w:rPr>
          <w:rFonts w:ascii="Arial" w:hAnsi="Arial" w:cs="Arial"/>
          <w:lang w:eastAsia="zh-CN"/>
        </w:rPr>
        <w:t xml:space="preserve">When AF requests location to the NEF, NEF derives the LCS client type of the AF and provides to the GMLC in the same PLMN. In case of roaming, HPLMN GMLC will also provide the LCS client type of the AF to the V-GMLC. </w:t>
      </w:r>
    </w:p>
    <w:p w:rsidR="00376945" w:rsidRDefault="00376945">
      <w:pPr>
        <w:pStyle w:val="a3"/>
        <w:tabs>
          <w:tab w:val="clear" w:pos="4153"/>
          <w:tab w:val="clear" w:pos="8306"/>
        </w:tabs>
        <w:rPr>
          <w:rFonts w:ascii="Arial" w:hAnsi="Arial" w:cs="Arial"/>
          <w:lang w:eastAsia="zh-CN"/>
        </w:rPr>
      </w:pPr>
    </w:p>
    <w:p w:rsidR="00376945" w:rsidRDefault="00376945">
      <w:pPr>
        <w:pStyle w:val="a3"/>
        <w:tabs>
          <w:tab w:val="clear" w:pos="4153"/>
          <w:tab w:val="clear" w:pos="8306"/>
        </w:tabs>
        <w:rPr>
          <w:rFonts w:ascii="Arial" w:hAnsi="Arial" w:cs="Arial"/>
          <w:lang w:eastAsia="zh-CN"/>
        </w:rPr>
      </w:pPr>
      <w:r>
        <w:rPr>
          <w:rFonts w:ascii="Arial" w:hAnsi="Arial" w:cs="Arial"/>
          <w:lang w:eastAsia="zh-CN"/>
        </w:rPr>
        <w:t>The LCS client type of the AF is a mandatory parameter for GMLC, If the GMLC does not receive it from NEF, GMLC will reply an error indication to NEF.</w:t>
      </w:r>
    </w:p>
    <w:p w:rsidR="00376945" w:rsidRDefault="00376945">
      <w:pPr>
        <w:pStyle w:val="a3"/>
        <w:tabs>
          <w:tab w:val="clear" w:pos="4153"/>
          <w:tab w:val="clear" w:pos="8306"/>
        </w:tabs>
        <w:rPr>
          <w:rFonts w:ascii="Arial" w:hAnsi="Arial" w:cs="Arial"/>
          <w:lang w:eastAsia="zh-CN"/>
        </w:rPr>
      </w:pPr>
    </w:p>
    <w:p w:rsidR="00376945" w:rsidRPr="000F4E43" w:rsidRDefault="0037694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B5E51">
        <w:rPr>
          <w:rFonts w:ascii="Arial" w:hAnsi="Arial" w:cs="Arial"/>
          <w:b/>
          <w:color w:val="000000"/>
        </w:rPr>
        <w:t>CT3</w:t>
      </w:r>
      <w:r w:rsidR="004B5E51">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4B5E51" w:rsidRPr="004B5E51">
        <w:rPr>
          <w:rFonts w:ascii="Arial" w:hAnsi="Arial" w:cs="Arial"/>
          <w:color w:val="000000"/>
        </w:rPr>
        <w:t>CT3</w:t>
      </w:r>
      <w:r w:rsidR="006E17FC" w:rsidRPr="004B5E51">
        <w:rPr>
          <w:rFonts w:ascii="Arial" w:hAnsi="Arial" w:cs="Arial"/>
          <w:color w:val="000000"/>
        </w:rPr>
        <w:t xml:space="preserve"> group to </w:t>
      </w:r>
      <w:r w:rsidR="004B5E51" w:rsidRPr="004B5E51">
        <w:rPr>
          <w:rFonts w:ascii="Arial" w:hAnsi="Arial" w:cs="Arial"/>
          <w:color w:val="000000"/>
        </w:rPr>
        <w:t>t</w:t>
      </w:r>
      <w:r w:rsidR="004B5E51">
        <w:rPr>
          <w:rFonts w:ascii="Arial" w:hAnsi="Arial" w:cs="Arial"/>
          <w:color w:val="000000"/>
        </w:rPr>
        <w:t>ake into account the above information for future work.</w:t>
      </w:r>
    </w:p>
    <w:p w:rsidR="00463675" w:rsidRPr="000F4E43" w:rsidRDefault="00463675">
      <w:pPr>
        <w:rPr>
          <w:rFonts w:ascii="Arial" w:hAnsi="Arial" w:cs="Arial"/>
          <w:i/>
          <w:iCs/>
          <w:color w:val="FF0000"/>
        </w:rPr>
      </w:pPr>
      <w:r w:rsidRPr="000F4E43">
        <w:rPr>
          <w:rFonts w:ascii="Arial" w:hAnsi="Arial" w:cs="Arial"/>
          <w:color w:val="FF0000"/>
        </w:rPr>
        <w:t>Guidance – Provide clear information on what the other groups must do, and by when</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6E2D9F" w:rsidRDefault="00752E04" w:rsidP="006E2D9F">
      <w:pPr>
        <w:tabs>
          <w:tab w:val="left" w:pos="3969"/>
          <w:tab w:val="left" w:pos="5103"/>
        </w:tabs>
        <w:spacing w:after="120"/>
        <w:ind w:left="2268" w:hanging="2268"/>
        <w:rPr>
          <w:rFonts w:ascii="Arial" w:hAnsi="Arial" w:cs="Arial"/>
          <w:bCs/>
        </w:rPr>
      </w:pPr>
      <w:r>
        <w:rPr>
          <w:rFonts w:ascii="Arial" w:hAnsi="Arial" w:cs="Arial"/>
          <w:bCs/>
        </w:rPr>
        <w:t>TSG-SA2 Meeting #145</w:t>
      </w:r>
      <w:r w:rsidR="006E2D9F" w:rsidRPr="009E5C6F">
        <w:rPr>
          <w:rFonts w:ascii="Arial" w:hAnsi="Arial" w:cs="Arial"/>
          <w:bCs/>
        </w:rPr>
        <w:t>E</w:t>
      </w:r>
      <w:r w:rsidR="006E2D9F" w:rsidRPr="009E5C6F">
        <w:rPr>
          <w:rFonts w:ascii="Arial" w:hAnsi="Arial" w:cs="Arial"/>
          <w:bCs/>
        </w:rPr>
        <w:tab/>
      </w:r>
      <w:r w:rsidR="006E2D9F" w:rsidRPr="009E5C6F">
        <w:rPr>
          <w:rFonts w:ascii="Arial" w:hAnsi="Arial" w:cs="Arial"/>
          <w:bCs/>
        </w:rPr>
        <w:tab/>
      </w:r>
      <w:r>
        <w:rPr>
          <w:rFonts w:ascii="Arial" w:hAnsi="Arial" w:cs="Arial"/>
          <w:bCs/>
        </w:rPr>
        <w:t>May 17 – May 28, 2021</w:t>
      </w:r>
      <w:r w:rsidR="006E2D9F" w:rsidRPr="009E5C6F">
        <w:rPr>
          <w:rFonts w:ascii="Arial" w:hAnsi="Arial" w:cs="Arial"/>
          <w:bCs/>
        </w:rPr>
        <w:tab/>
      </w:r>
      <w:r w:rsidR="006E2D9F" w:rsidRPr="009E5C6F">
        <w:rPr>
          <w:rFonts w:ascii="Arial" w:hAnsi="Arial" w:cs="Arial"/>
          <w:bCs/>
        </w:rPr>
        <w:tab/>
      </w:r>
      <w:r w:rsidR="006E2D9F" w:rsidRPr="009E5C6F">
        <w:rPr>
          <w:rFonts w:ascii="Arial" w:hAnsi="Arial" w:cs="Arial"/>
          <w:bCs/>
        </w:rPr>
        <w:tab/>
        <w:t>Elbonia</w:t>
      </w:r>
    </w:p>
    <w:p w:rsidR="006E2D9F" w:rsidRPr="00FC3645" w:rsidRDefault="006E2D9F" w:rsidP="00344778">
      <w:pPr>
        <w:tabs>
          <w:tab w:val="left" w:pos="3969"/>
          <w:tab w:val="left" w:pos="5103"/>
        </w:tabs>
        <w:spacing w:after="120"/>
        <w:ind w:left="2268" w:hanging="2268"/>
        <w:rPr>
          <w:rFonts w:ascii="Arial" w:hAnsi="Arial" w:cs="Arial"/>
          <w:bCs/>
        </w:rPr>
      </w:pPr>
    </w:p>
    <w:p w:rsidR="00463675" w:rsidRPr="00752E04" w:rsidRDefault="00463675" w:rsidP="00D812DC">
      <w:pPr>
        <w:tabs>
          <w:tab w:val="left" w:pos="4050"/>
        </w:tabs>
        <w:spacing w:after="120"/>
        <w:rPr>
          <w:rFonts w:ascii="Arial" w:hAnsi="Arial" w:cs="Arial"/>
          <w:bCs/>
        </w:rPr>
      </w:pPr>
    </w:p>
    <w:sectPr w:rsidR="00463675" w:rsidRPr="00752E0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720" w:rsidRDefault="00306720">
      <w:r>
        <w:separator/>
      </w:r>
    </w:p>
  </w:endnote>
  <w:endnote w:type="continuationSeparator" w:id="0">
    <w:p w:rsidR="00306720" w:rsidRDefault="00306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720" w:rsidRDefault="00306720">
      <w:r>
        <w:separator/>
      </w:r>
    </w:p>
  </w:footnote>
  <w:footnote w:type="continuationSeparator" w:id="0">
    <w:p w:rsidR="00306720" w:rsidRDefault="003067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76BB0"/>
    <w:rsid w:val="000D431C"/>
    <w:rsid w:val="000E7FEC"/>
    <w:rsid w:val="000F08AB"/>
    <w:rsid w:val="000F4E43"/>
    <w:rsid w:val="00144B78"/>
    <w:rsid w:val="00175A43"/>
    <w:rsid w:val="001A31C6"/>
    <w:rsid w:val="001B7D46"/>
    <w:rsid w:val="001C1B1A"/>
    <w:rsid w:val="001D71CA"/>
    <w:rsid w:val="0022103D"/>
    <w:rsid w:val="00223ED5"/>
    <w:rsid w:val="00243599"/>
    <w:rsid w:val="00264A7F"/>
    <w:rsid w:val="003007F7"/>
    <w:rsid w:val="00306720"/>
    <w:rsid w:val="00324937"/>
    <w:rsid w:val="00344778"/>
    <w:rsid w:val="00376945"/>
    <w:rsid w:val="003856A3"/>
    <w:rsid w:val="00387EBE"/>
    <w:rsid w:val="00395703"/>
    <w:rsid w:val="003C6ED3"/>
    <w:rsid w:val="003D4891"/>
    <w:rsid w:val="00416573"/>
    <w:rsid w:val="0045420C"/>
    <w:rsid w:val="00463675"/>
    <w:rsid w:val="004727C2"/>
    <w:rsid w:val="00477B8F"/>
    <w:rsid w:val="0049341F"/>
    <w:rsid w:val="004A31B6"/>
    <w:rsid w:val="004B5E51"/>
    <w:rsid w:val="004C32B2"/>
    <w:rsid w:val="004E592D"/>
    <w:rsid w:val="004E7F6A"/>
    <w:rsid w:val="004F4A64"/>
    <w:rsid w:val="0050028A"/>
    <w:rsid w:val="00574CB5"/>
    <w:rsid w:val="00584B08"/>
    <w:rsid w:val="00586194"/>
    <w:rsid w:val="00595688"/>
    <w:rsid w:val="005C38C8"/>
    <w:rsid w:val="00600780"/>
    <w:rsid w:val="00611C47"/>
    <w:rsid w:val="006759EE"/>
    <w:rsid w:val="00693898"/>
    <w:rsid w:val="006B389A"/>
    <w:rsid w:val="006C5B43"/>
    <w:rsid w:val="006D0D25"/>
    <w:rsid w:val="006E17FC"/>
    <w:rsid w:val="006E2D9F"/>
    <w:rsid w:val="006F1B00"/>
    <w:rsid w:val="00726FC3"/>
    <w:rsid w:val="00741C17"/>
    <w:rsid w:val="0074309D"/>
    <w:rsid w:val="00752AD3"/>
    <w:rsid w:val="00752E04"/>
    <w:rsid w:val="007A1FE0"/>
    <w:rsid w:val="007E2F26"/>
    <w:rsid w:val="00827222"/>
    <w:rsid w:val="00834BD7"/>
    <w:rsid w:val="0084049C"/>
    <w:rsid w:val="00841710"/>
    <w:rsid w:val="00844354"/>
    <w:rsid w:val="0085215B"/>
    <w:rsid w:val="00854847"/>
    <w:rsid w:val="0086711C"/>
    <w:rsid w:val="00895E01"/>
    <w:rsid w:val="008B2BBD"/>
    <w:rsid w:val="008C2107"/>
    <w:rsid w:val="008D6007"/>
    <w:rsid w:val="00906004"/>
    <w:rsid w:val="00923E7C"/>
    <w:rsid w:val="00996DAA"/>
    <w:rsid w:val="009B265F"/>
    <w:rsid w:val="009B349E"/>
    <w:rsid w:val="009D4F3B"/>
    <w:rsid w:val="009E5C6F"/>
    <w:rsid w:val="009F76A3"/>
    <w:rsid w:val="00A07FCE"/>
    <w:rsid w:val="00A441B5"/>
    <w:rsid w:val="00A80196"/>
    <w:rsid w:val="00AC3CA6"/>
    <w:rsid w:val="00AC6962"/>
    <w:rsid w:val="00AE1BD2"/>
    <w:rsid w:val="00AE4A42"/>
    <w:rsid w:val="00AF5D18"/>
    <w:rsid w:val="00B067FC"/>
    <w:rsid w:val="00B31FE9"/>
    <w:rsid w:val="00B62027"/>
    <w:rsid w:val="00B76927"/>
    <w:rsid w:val="00B81AA1"/>
    <w:rsid w:val="00BB77FB"/>
    <w:rsid w:val="00C25B1D"/>
    <w:rsid w:val="00C33343"/>
    <w:rsid w:val="00C4081E"/>
    <w:rsid w:val="00C47105"/>
    <w:rsid w:val="00C55D6B"/>
    <w:rsid w:val="00C831C8"/>
    <w:rsid w:val="00C9202D"/>
    <w:rsid w:val="00CA6FCD"/>
    <w:rsid w:val="00CF231F"/>
    <w:rsid w:val="00D03F4E"/>
    <w:rsid w:val="00D5113A"/>
    <w:rsid w:val="00D60729"/>
    <w:rsid w:val="00D812DC"/>
    <w:rsid w:val="00DA61BB"/>
    <w:rsid w:val="00DA75CA"/>
    <w:rsid w:val="00DD788E"/>
    <w:rsid w:val="00DE24B5"/>
    <w:rsid w:val="00E74294"/>
    <w:rsid w:val="00E87510"/>
    <w:rsid w:val="00EC13E9"/>
    <w:rsid w:val="00EE3074"/>
    <w:rsid w:val="00F62570"/>
    <w:rsid w:val="00F71E4B"/>
    <w:rsid w:val="00F801A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39570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18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cp:lastModifiedBy>
  <cp:revision>2</cp:revision>
  <cp:lastPrinted>2002-04-23T08:10:00Z</cp:lastPrinted>
  <dcterms:created xsi:type="dcterms:W3CDTF">2021-04-06T16:00:00Z</dcterms:created>
  <dcterms:modified xsi:type="dcterms:W3CDTF">2021-04-06T16:00:00Z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(3)Ve6YASORqMQvW/8DAOBiNQlCcU+KcNNSCVC5hxW+vIxGPXICZBNzPmajDMZ29GswrTNEcYC3
Re/2fE/ZhmrYGJLSFAevcCfm1qC0iWDtS9aDj1V/O1frov2yQeiXFrPHdxbQ5ojGK9DqaWiZ
IKZaykbYb6Cah4gWTWGWU9BWq3EDKIfhF4sP8R4NCgew+AD50RslxBjOCCbV8iYH+/1mPwAP
h1AJs1V/+B3Xk1h2lh</vt:lpwstr>
  </property>
  <property fmtid="{D5CDD505-2E9C-101B-9397-08002B2CF9AE}" pid="7" name="_2015_ms_pID_7253431">
    <vt:lpwstr>402BfKCz3iaIIVkpSofw4chr5Bq8vyPI7rANHwhk9eHM9tJrDPfe5F
+Nf0ouN3IJcWzJLx41k2Ez+t5clOIrgxkiuVTEmEfIvTspd/Yy+7Kv/RE9sTo+8HdJvI1E0A
bcAfgnbbpUN2sJAh7hHtMWxyxZWMOpc03iRRA7fTXq38qms00qfyhn17lmN48Zs4jqHNnWrs
vWkpU4h7oCAVrN1afpvOvDEj2eWjGYcQbuE1</vt:lpwstr>
  </property>
  <property fmtid="{D5CDD505-2E9C-101B-9397-08002B2CF9AE}" pid="8" name="_2015_ms_pID_7253432">
    <vt:lpwstr>lg==</vt:lpwstr>
  </property>
</Properties>
</file>